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rPr>
        <w:t>轻工与食品学院</w:t>
      </w:r>
      <w:r>
        <w:rPr>
          <w:rFonts w:hint="eastAsia" w:ascii="宋体" w:hAnsi="宋体" w:eastAsia="宋体" w:cs="宋体"/>
          <w:b/>
          <w:sz w:val="28"/>
          <w:szCs w:val="28"/>
          <w:lang w:val="en-US" w:eastAsia="zh-CN"/>
        </w:rPr>
        <w:t>研究生综合素质评定实施细则（修订）</w:t>
      </w:r>
    </w:p>
    <w:p>
      <w:pPr>
        <w:pStyle w:val="6"/>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（轻工研【2022】2号）</w:t>
      </w:r>
    </w:p>
    <w:p>
      <w:pPr>
        <w:pStyle w:val="4"/>
        <w:keepNext w:val="0"/>
        <w:keepLines w:val="0"/>
        <w:pageBreakBefore w:val="0"/>
        <w:kinsoku/>
        <w:wordWrap/>
        <w:overflowPunct/>
        <w:topLinePunct w:val="0"/>
        <w:bidi w:val="0"/>
        <w:adjustRightInd/>
        <w:spacing w:before="0" w:after="0" w:line="360" w:lineRule="auto"/>
        <w:textAlignment w:val="auto"/>
        <w:rPr>
          <w:rFonts w:hint="eastAsia" w:ascii="宋体" w:hAnsi="宋体" w:eastAsia="宋体" w:cs="宋体"/>
          <w:b/>
          <w:sz w:val="28"/>
          <w:szCs w:val="28"/>
        </w:rPr>
      </w:pPr>
    </w:p>
    <w:p>
      <w:pPr>
        <w:pStyle w:val="2"/>
        <w:keepNext w:val="0"/>
        <w:keepLines w:val="0"/>
        <w:pageBreakBefore w:val="0"/>
        <w:tabs>
          <w:tab w:val="left" w:pos="1124"/>
          <w:tab w:val="left" w:pos="1686"/>
        </w:tabs>
        <w:kinsoku/>
        <w:wordWrap/>
        <w:overflowPunct/>
        <w:topLinePunct w:val="0"/>
        <w:bidi w:val="0"/>
        <w:adjustRightInd/>
        <w:spacing w:before="0" w:after="0" w:line="360" w:lineRule="auto"/>
        <w:textAlignment w:val="auto"/>
        <w:rPr>
          <w:rFonts w:hint="eastAsia" w:ascii="宋体" w:hAnsi="宋体" w:eastAsia="宋体" w:cs="宋体"/>
          <w:sz w:val="28"/>
          <w:szCs w:val="28"/>
        </w:rPr>
      </w:pPr>
      <w:bookmarkStart w:id="0" w:name="第一章  总  则"/>
      <w:bookmarkEnd w:id="0"/>
      <w:r>
        <w:rPr>
          <w:rFonts w:hint="eastAsia" w:ascii="宋体" w:hAnsi="宋体" w:eastAsia="宋体" w:cs="宋体"/>
          <w:sz w:val="28"/>
          <w:szCs w:val="28"/>
        </w:rPr>
        <w:t>第一章</w:t>
      </w:r>
      <w:r>
        <w:rPr>
          <w:rFonts w:hint="eastAsia" w:ascii="宋体" w:hAnsi="宋体" w:eastAsia="宋体" w:cs="宋体"/>
          <w:sz w:val="28"/>
          <w:szCs w:val="28"/>
        </w:rPr>
        <w:tab/>
      </w:r>
      <w:r>
        <w:rPr>
          <w:rFonts w:hint="eastAsia" w:ascii="宋体" w:hAnsi="宋体" w:eastAsia="宋体" w:cs="宋体"/>
          <w:sz w:val="28"/>
          <w:szCs w:val="28"/>
        </w:rPr>
        <w:t>总</w:t>
      </w:r>
      <w:r>
        <w:rPr>
          <w:rFonts w:hint="eastAsia" w:ascii="宋体" w:hAnsi="宋体" w:eastAsia="宋体" w:cs="宋体"/>
          <w:sz w:val="28"/>
          <w:szCs w:val="28"/>
        </w:rPr>
        <w:tab/>
      </w:r>
      <w:r>
        <w:rPr>
          <w:rFonts w:hint="eastAsia" w:ascii="宋体" w:hAnsi="宋体" w:eastAsia="宋体" w:cs="宋体"/>
          <w:sz w:val="28"/>
          <w:szCs w:val="28"/>
        </w:rPr>
        <w:t>则</w:t>
      </w:r>
    </w:p>
    <w:p>
      <w:pPr>
        <w:pStyle w:val="4"/>
        <w:keepNext w:val="0"/>
        <w:keepLines w:val="0"/>
        <w:pageBreakBefore w:val="0"/>
        <w:kinsoku/>
        <w:wordWrap/>
        <w:overflowPunct/>
        <w:topLinePunct w:val="0"/>
        <w:bidi w:val="0"/>
        <w:adjustRightInd/>
        <w:spacing w:before="0" w:after="0" w:line="360" w:lineRule="auto"/>
        <w:ind w:left="120" w:right="114" w:firstLine="48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rPr>
        <w:t xml:space="preserve">第一条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为贯彻落实习近平新时代中国特色社会主义思想、全国教育大会和研究生教育会议精神，坚持党的教育方针，坚持立德树人，促进研究生德、智、体、美、劳全面发展，科学、全面、客观地评价研究生的发展情况，</w:t>
      </w:r>
      <w:r>
        <w:rPr>
          <w:rFonts w:hint="eastAsia" w:ascii="宋体" w:hAnsi="宋体" w:eastAsia="宋体" w:cs="宋体"/>
          <w:sz w:val="28"/>
          <w:szCs w:val="28"/>
          <w:highlight w:val="none"/>
          <w:lang w:val="en-US" w:eastAsia="zh-CN"/>
        </w:rPr>
        <w:t>根据《南京林业大学研究生综合素质评定条例（修订）》</w:t>
      </w:r>
      <w:r>
        <w:rPr>
          <w:rFonts w:hint="eastAsia" w:ascii="宋体" w:hAnsi="宋体" w:eastAsia="宋体" w:cs="宋体"/>
          <w:sz w:val="28"/>
          <w:szCs w:val="28"/>
          <w:highlight w:val="none"/>
        </w:rPr>
        <w:t>制定本办法。</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120" w:right="116" w:firstLine="480"/>
        <w:jc w:val="both"/>
        <w:textAlignment w:val="auto"/>
        <w:rPr>
          <w:rFonts w:hint="eastAsia" w:ascii="宋体" w:hAnsi="宋体" w:eastAsia="宋体" w:cs="宋体"/>
          <w:sz w:val="28"/>
          <w:szCs w:val="28"/>
        </w:rPr>
      </w:pPr>
      <w:r>
        <w:rPr>
          <w:rFonts w:hint="eastAsia" w:ascii="宋体" w:hAnsi="宋体" w:eastAsia="宋体" w:cs="宋体"/>
          <w:b/>
          <w:sz w:val="28"/>
          <w:szCs w:val="28"/>
        </w:rPr>
        <w:t xml:space="preserve">第二条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研究生综合素质评定是对研究生在校期间各方面素质的综合评价，旨在发挥评价体系在研究生培养过程中的激励和导向作用，端正研究生的思想品行，激发研究生的创新意识，提高研究生的科研水平，锻炼研究生的身心素质，是研究生评奖评优的重要依据。</w:t>
      </w:r>
    </w:p>
    <w:p>
      <w:pPr>
        <w:pStyle w:val="2"/>
        <w:keepNext w:val="0"/>
        <w:keepLines w:val="0"/>
        <w:pageBreakBefore w:val="0"/>
        <w:widowControl w:val="0"/>
        <w:tabs>
          <w:tab w:val="left" w:pos="1126"/>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sz w:val="28"/>
          <w:szCs w:val="28"/>
        </w:rPr>
      </w:pPr>
      <w:bookmarkStart w:id="1" w:name="第二章  评定对象与评审程序"/>
      <w:bookmarkEnd w:id="1"/>
      <w:r>
        <w:rPr>
          <w:rFonts w:hint="eastAsia" w:ascii="宋体" w:hAnsi="宋体" w:eastAsia="宋体" w:cs="宋体"/>
          <w:sz w:val="28"/>
          <w:szCs w:val="28"/>
        </w:rPr>
        <w:t>第二章</w:t>
      </w:r>
      <w:r>
        <w:rPr>
          <w:rFonts w:hint="eastAsia" w:ascii="宋体" w:hAnsi="宋体" w:eastAsia="宋体" w:cs="宋体"/>
          <w:sz w:val="28"/>
          <w:szCs w:val="28"/>
        </w:rPr>
        <w:tab/>
      </w:r>
      <w:r>
        <w:rPr>
          <w:rFonts w:hint="eastAsia" w:ascii="宋体" w:hAnsi="宋体" w:eastAsia="宋体" w:cs="宋体"/>
          <w:sz w:val="28"/>
          <w:szCs w:val="28"/>
        </w:rPr>
        <w:t>评定对象与评审程序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4"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 xml:space="preserve">第三条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研究生综合素质评定对象为取得正式学籍且具有中华民共和国国籍的学制内的全日制二年级（含二年级）以上研究生，定向、人事档案不在学校的研究生不在评定范围内。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9"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硕博连读研究生在注册为博士研究生之前，按照硕士研究生身份评定；注册为博士研究生后，按照博士研究生身份评定。博士一年级新生中为硕博连读生的，按照硕士身份评定。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9"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直博生和硕博连读生，申请退出连读，转入硕士阶段学习的，自批准之日起按照硕士身份参评。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9"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上一学年内休学1学期（秋季学期含寒假，春季学期含暑假）及以上者，不参加评定。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4"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 xml:space="preserve">第四条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学院成立综合素质评定工作领导小组，负责本单位评定细则的修订，新修订的评定细则需在学院公示后经研究生工作部审核通过后实施，并对本单位综合素质评定结果进行监督、审核。</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4"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 xml:space="preserve">第五条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班级成立综合素质评定小组，由班主任、党支部书记、班长、团支书及研究生代表共6-8人组成，负责对本班级同学的自评结果进行审核，并在班级内公示“班级综合素质评定表”，公示不少于3 个工作日后将审核结果上报学院。</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 xml:space="preserve">第六条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学院综合素质评定工作领导小组对本院各班级的评定结果进行审核，审核结果在全院范围内进行不少于 3 个工作日的公示，公示无误后报研究生工作部备。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b/>
          <w:bCs/>
          <w:sz w:val="28"/>
          <w:szCs w:val="28"/>
        </w:rPr>
      </w:pPr>
      <w:bookmarkStart w:id="2" w:name="第三章 评定内容"/>
      <w:bookmarkEnd w:id="2"/>
      <w:r>
        <w:rPr>
          <w:rFonts w:hint="eastAsia" w:ascii="宋体" w:hAnsi="宋体" w:eastAsia="宋体" w:cs="宋体"/>
          <w:b/>
          <w:bCs/>
          <w:sz w:val="28"/>
          <w:szCs w:val="28"/>
        </w:rPr>
        <w:t xml:space="preserve">第三章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评定内容</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第七条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综合素质分的计算方式</w:t>
      </w:r>
      <w:r>
        <w:rPr>
          <w:rFonts w:hint="eastAsia" w:ascii="宋体" w:hAnsi="宋体" w:eastAsia="宋体" w:cs="宋体"/>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rPr>
      </w:pPr>
      <w:r>
        <w:rPr>
          <w:rFonts w:hint="eastAsia" w:ascii="宋体" w:hAnsi="宋体" w:eastAsia="宋体" w:cs="宋体"/>
          <w:sz w:val="28"/>
          <w:szCs w:val="28"/>
        </w:rPr>
        <w:t>综合素质分：S；德育分：D；智育分：Z；社会实践与学生事务服务分：J。</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S=0.05D+0.9Z+0.05J（D、Z、J满分各为100分）</w:t>
      </w:r>
      <w:r>
        <w:rPr>
          <w:rFonts w:hint="eastAsia" w:ascii="宋体" w:hAnsi="宋体" w:eastAsia="宋体" w:cs="宋体"/>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研究生综合素质德育分D计算方法：</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德育分D主要依据研究生日常行为和表现进行评定，着重体现研究生的理想信念、道德修养和价值观。分为“基础”分和“记实”分。基础分为60分，记实分为加分和扣分，由学院依据学校、学院的各项规章制度，考察学生的日常行为，具体加减分项由学院制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具体加减分项如下：</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先进事迹被媒体报道者，院级/校级/市级/省级/国家级分别加5/10/15/20/25分，同一个内容按最高级计，不累加；</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20" w:right="113" w:firstLine="480"/>
        <w:jc w:val="both"/>
        <w:textAlignment w:val="auto"/>
        <w:rPr>
          <w:rFonts w:hint="eastAsia" w:ascii="宋体" w:hAnsi="宋体" w:eastAsia="宋体" w:cs="宋体"/>
          <w:sz w:val="28"/>
          <w:szCs w:val="28"/>
        </w:rPr>
      </w:pPr>
      <w:r>
        <w:rPr>
          <w:rFonts w:hint="eastAsia" w:ascii="宋体" w:hAnsi="宋体" w:eastAsia="宋体" w:cs="宋体"/>
          <w:sz w:val="28"/>
          <w:szCs w:val="28"/>
        </w:rPr>
        <w:t>2、参加校内外各项活动获得荣誉称号者，院级/校级/市级/省级/国家级分别加2/4/8/12/16分，同一个内容只取最高等级分数，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both"/>
        <w:textAlignment w:val="auto"/>
        <w:rPr>
          <w:rFonts w:hint="eastAsia" w:ascii="宋体" w:hAnsi="宋体" w:eastAsia="宋体" w:cs="宋体"/>
          <w:sz w:val="28"/>
          <w:szCs w:val="28"/>
        </w:rPr>
      </w:pPr>
      <w:r>
        <w:rPr>
          <w:rFonts w:hint="eastAsia" w:ascii="宋体" w:hAnsi="宋体" w:eastAsia="宋体" w:cs="宋体"/>
          <w:sz w:val="28"/>
          <w:szCs w:val="28"/>
        </w:rPr>
        <w:t>不累加；</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参加文体竞赛、研究生职业规划大赛、非学科竞赛类比赛等，院级一/二/三等奖分别奖励3/2/1分，校级一/二/三等奖分别奖励6/5/4分，市级一/二/三等奖分别奖励9/8/7分，省级一/二/三等奖分别奖励14/12/10分，国家级一/二/三等奖分别奖励20/18/16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4、在校期间有以下情况者，将扣除一定德育分基础分，扣完为止，以上情况以学校、学院通报为准。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违反校纪校规，受校级处分/通报，德育分基础分扣30/10分；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违反校纪校规，受院级处分/通报，德育分基础分扣10/3分。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5、参加学术活动考核要求</w:t>
      </w:r>
      <w:r>
        <w:rPr>
          <w:rFonts w:hint="eastAsia" w:ascii="宋体" w:hAnsi="宋体" w:eastAsia="宋体" w:cs="宋体"/>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在校研究生参加学术活动（包括学术讲堂和沙龙），硕士一、二年级每学年至少6次；博士及硕士三年级每学年至少3次，不满足以上要求者，学业奖学金直接降为三等；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参加学术活动基础分为10分（完成基础次数）；每多参加一次另加2分，博士研究生给硕士研究生或本科生做一次学术沙龙另加10分（10分封顶,满分为20分）；</w:t>
      </w:r>
      <w:r>
        <w:rPr>
          <w:rFonts w:hint="eastAsia" w:ascii="宋体" w:hAnsi="宋体" w:eastAsia="宋体" w:cs="宋体"/>
          <w:sz w:val="28"/>
          <w:szCs w:val="28"/>
          <w:highlight w:val="none"/>
          <w:lang w:val="en-US" w:eastAsia="zh-CN"/>
        </w:rPr>
        <w:t>未参加南山争鸣研究生论坛者，学业奖直接降为三等（如评定周期内学院未举办，则不计入考核）。</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其他视情况酌情加减分，具体由学院综合素质评定</w:t>
      </w:r>
      <w:r>
        <w:rPr>
          <w:rFonts w:hint="eastAsia" w:ascii="宋体" w:hAnsi="宋体" w:eastAsia="宋体" w:cs="宋体"/>
          <w:sz w:val="28"/>
          <w:szCs w:val="28"/>
          <w:lang w:val="en-US" w:eastAsia="zh-CN"/>
        </w:rPr>
        <w:t>工作</w:t>
      </w:r>
      <w:r>
        <w:rPr>
          <w:rFonts w:hint="eastAsia" w:ascii="宋体" w:hAnsi="宋体" w:eastAsia="宋体" w:cs="宋体"/>
          <w:sz w:val="28"/>
          <w:szCs w:val="28"/>
        </w:rPr>
        <w:t>领导小组认定。</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13" w:rightChars="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第九条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研究生综合素质智育分Z计算方法： </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13"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Z=aZ1+bZ2+cZ3；（a+b+c=1）</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智育分Z1=课程总成绩÷课程数，智育分Z2是学术成果奖励得分，智育分Z3 是各类学科竞赛加分，包括“挑战杯”科技学术竞赛、“互联网+”创新创业大赛、“创青春”大学生创业计划大赛、研究生数学建模竞赛、大学生英语竞赛、大学生艺术院展演等其他学科竞赛。竞赛分类、学科竞赛目录以学校当年执行的学科竞赛组织管理办法文件为准。Z1、Z2、Z3所占权重和得分标准由各学院制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具体计算方法如下：</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研究生二年级：Z=0.5Z1＋0.3Z2＋0.2Z3；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研究生三年级：Z=0.8Z2＋0.2Z3。</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智育分Z1=课程总成绩÷课程数。对于不及格的课程，以原始成绩计算。成绩以学年为单位计算。中期考核成绩作为一门课程的成绩记录。Z1按照比例换算成百分制。</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rPr>
        <w:t>智育分Z2的计算方法：学术成果奖励得分。班级在统计智育分Z2项时须采用归一法，即将同班级中科研得分最高者的分数A视为满分（100分），其余学生的科研得分除以A后再乘以100，得到Z2项的分数。</w:t>
      </w:r>
      <w:r>
        <w:rPr>
          <w:rFonts w:hint="eastAsia" w:ascii="宋体" w:hAnsi="宋体" w:eastAsia="宋体" w:cs="宋体"/>
          <w:sz w:val="28"/>
          <w:szCs w:val="28"/>
          <w:highlight w:val="none"/>
          <w:lang w:val="en-US" w:eastAsia="zh-CN"/>
        </w:rPr>
        <w:t>各项学术成果、各类学科竞赛获奖加分以当年《南京林业大学绩点计算办法》为参考标准，具体加分如下：</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1、学术论文</w:t>
      </w:r>
    </w:p>
    <w:tbl>
      <w:tblPr>
        <w:tblStyle w:val="7"/>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53"/>
        <w:gridCol w:w="567"/>
        <w:gridCol w:w="609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2"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学术成果类别</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论文水平</w:t>
            </w:r>
          </w:p>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restart"/>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学术论文类成果</w:t>
            </w:r>
          </w:p>
        </w:tc>
        <w:tc>
          <w:tcPr>
            <w:tcW w:w="453"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567"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*《Science》、《Nature》和《Cell》上发表的研究论文（Research，Articles）</w:t>
            </w:r>
          </w:p>
        </w:tc>
        <w:tc>
          <w:tcPr>
            <w:tcW w:w="158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07"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p>
        </w:tc>
        <w:tc>
          <w:tcPr>
            <w:tcW w:w="453" w:type="dxa"/>
            <w:vMerge w:val="restart"/>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567" w:type="dxa"/>
            <w:vMerge w:val="restart"/>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6095"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*《Science》、《Nature》和《Cell》发表的报告（Reports）、综述（Review）和来信（Letters）</w:t>
            </w:r>
          </w:p>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*《Science》以Perspectives形式、《Nature》以News &amp; Views形式和《Cell》以Minireview形式发表的文章</w:t>
            </w:r>
          </w:p>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*《PNAS》上发表的论文</w:t>
            </w:r>
          </w:p>
        </w:tc>
        <w:tc>
          <w:tcPr>
            <w:tcW w:w="1582"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eastAsia="仿宋"/>
                <w:sz w:val="24"/>
              </w:rPr>
            </w:pPr>
          </w:p>
        </w:tc>
        <w:tc>
          <w:tcPr>
            <w:tcW w:w="567"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eastAsia="仿宋"/>
                <w:sz w:val="24"/>
              </w:rPr>
            </w:pPr>
          </w:p>
        </w:tc>
        <w:tc>
          <w:tcPr>
            <w:tcW w:w="6095"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*影响因子20及以上的SCI一区期刊论文，*《Nature》子刊论文，*《中国社会科学》全文发表论文</w:t>
            </w:r>
          </w:p>
        </w:tc>
        <w:tc>
          <w:tcPr>
            <w:tcW w:w="158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eastAsia="仿宋"/>
                <w:sz w:val="24"/>
              </w:rPr>
            </w:pPr>
          </w:p>
        </w:tc>
        <w:tc>
          <w:tcPr>
            <w:tcW w:w="567"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eastAsia="仿宋"/>
                <w:sz w:val="24"/>
              </w:rPr>
            </w:pPr>
          </w:p>
        </w:tc>
        <w:tc>
          <w:tcPr>
            <w:tcW w:w="6095"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*中国科技期刊卓越行动计划入选（领军类）期刊论文，*SCI、SSCI一区期刊论，</w:t>
            </w:r>
            <w:r>
              <w:rPr>
                <w:rFonts w:hint="eastAsia" w:ascii="宋体" w:hAnsi="宋体" w:eastAsia="宋体" w:cs="宋体"/>
                <w:bCs/>
                <w:sz w:val="24"/>
              </w:rPr>
              <w:t>*人文社科C类期刊论文</w:t>
            </w:r>
          </w:p>
        </w:tc>
        <w:tc>
          <w:tcPr>
            <w:tcW w:w="1582"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567" w:type="dxa"/>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6095"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*中国科技期刊卓越行动计划入选（重点类）期刊论文，*SCI、SSCI二区期刊论文， *A&amp;HCI收录的论文，</w:t>
            </w:r>
            <w:r>
              <w:rPr>
                <w:rFonts w:hint="eastAsia" w:ascii="宋体" w:hAnsi="宋体" w:eastAsia="宋体" w:cs="宋体"/>
                <w:bCs/>
                <w:sz w:val="24"/>
              </w:rPr>
              <w:t>*人文社科D类期刊论文</w:t>
            </w:r>
          </w:p>
        </w:tc>
        <w:tc>
          <w:tcPr>
            <w:tcW w:w="1582" w:type="dxa"/>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tcBorders>
              <w:left w:val="single" w:color="auto" w:sz="4" w:space="0"/>
              <w:right w:val="single" w:color="auto" w:sz="4" w:space="0"/>
            </w:tcBorders>
            <w:noWrap w:val="0"/>
            <w:vAlign w:val="center"/>
          </w:tcPr>
          <w:p>
            <w:pPr>
              <w:widowControl/>
              <w:spacing w:line="360" w:lineRule="exact"/>
              <w:jc w:val="left"/>
              <w:rPr>
                <w:rFonts w:hint="eastAsia" w:ascii="宋体" w:hAnsi="宋体" w:eastAsia="宋体" w:cs="宋体"/>
                <w:sz w:val="24"/>
              </w:rPr>
            </w:pPr>
            <w:r>
              <w:rPr>
                <w:rFonts w:hint="eastAsia" w:ascii="宋体" w:hAnsi="宋体" w:eastAsia="宋体" w:cs="宋体"/>
                <w:sz w:val="24"/>
              </w:rPr>
              <w:t>4</w:t>
            </w:r>
          </w:p>
        </w:tc>
        <w:tc>
          <w:tcPr>
            <w:tcW w:w="567" w:type="dxa"/>
            <w:tcBorders>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6095" w:type="dxa"/>
            <w:tcBorders>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bCs/>
                <w:sz w:val="24"/>
              </w:rPr>
            </w:pPr>
            <w:r>
              <w:rPr>
                <w:rFonts w:hint="eastAsia" w:ascii="宋体" w:hAnsi="宋体" w:eastAsia="宋体" w:cs="宋体"/>
                <w:sz w:val="24"/>
              </w:rPr>
              <w:t>*SCI、SSCI三区期刊论文，*中国科技期刊卓越行动计划入选（梯队类）期刊同时EI源刊论文，*《新华文摘》全文转载</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restart"/>
            <w:tcBorders>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567" w:type="dxa"/>
            <w:vMerge w:val="restart"/>
            <w:tcBorders>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6095" w:type="dxa"/>
            <w:tcBorders>
              <w:left w:val="single" w:color="auto" w:sz="4" w:space="0"/>
              <w:right w:val="single" w:color="auto" w:sz="4" w:space="0"/>
            </w:tcBorders>
            <w:noWrap w:val="0"/>
            <w:vAlign w:val="center"/>
          </w:tcPr>
          <w:p>
            <w:pPr>
              <w:tabs>
                <w:tab w:val="left" w:pos="482"/>
                <w:tab w:val="left" w:pos="1500"/>
              </w:tabs>
              <w:rPr>
                <w:rFonts w:hint="eastAsia" w:ascii="宋体" w:hAnsi="宋体" w:eastAsia="宋体" w:cs="宋体"/>
                <w:bCs/>
                <w:sz w:val="24"/>
              </w:rPr>
            </w:pPr>
            <w:r>
              <w:rPr>
                <w:rFonts w:hint="eastAsia" w:ascii="宋体" w:hAnsi="宋体" w:eastAsia="宋体" w:cs="宋体"/>
                <w:bCs/>
                <w:iCs/>
                <w:sz w:val="24"/>
              </w:rPr>
              <w:t>*CSSCI来源期刊论文，</w:t>
            </w:r>
            <w:r>
              <w:rPr>
                <w:rFonts w:hint="eastAsia" w:ascii="宋体" w:hAnsi="宋体" w:eastAsia="宋体" w:cs="宋体"/>
                <w:sz w:val="24"/>
              </w:rPr>
              <w:t>*EI中文源刊论文</w:t>
            </w:r>
          </w:p>
        </w:tc>
        <w:tc>
          <w:tcPr>
            <w:tcW w:w="158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continue"/>
            <w:tcBorders>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sz w:val="24"/>
              </w:rPr>
            </w:pPr>
          </w:p>
        </w:tc>
        <w:tc>
          <w:tcPr>
            <w:tcW w:w="567" w:type="dxa"/>
            <w:vMerge w:val="continue"/>
            <w:tcBorders>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sz w:val="24"/>
              </w:rPr>
            </w:pPr>
          </w:p>
        </w:tc>
        <w:tc>
          <w:tcPr>
            <w:tcW w:w="6095" w:type="dxa"/>
            <w:tcBorders>
              <w:left w:val="single" w:color="auto" w:sz="4" w:space="0"/>
              <w:right w:val="single" w:color="auto" w:sz="4" w:space="0"/>
            </w:tcBorders>
            <w:noWrap w:val="0"/>
            <w:vAlign w:val="center"/>
          </w:tcPr>
          <w:p>
            <w:pPr>
              <w:tabs>
                <w:tab w:val="left" w:pos="482"/>
                <w:tab w:val="left" w:pos="1500"/>
              </w:tabs>
              <w:rPr>
                <w:rFonts w:hint="eastAsia" w:ascii="宋体" w:hAnsi="宋体" w:eastAsia="宋体" w:cs="宋体"/>
                <w:sz w:val="24"/>
              </w:rPr>
            </w:pPr>
            <w:r>
              <w:rPr>
                <w:rFonts w:hint="eastAsia" w:ascii="宋体" w:hAnsi="宋体" w:eastAsia="宋体" w:cs="宋体"/>
                <w:sz w:val="24"/>
              </w:rPr>
              <w:t>*SCI、SSCI四区期刊论文及其他SCI、SSCI收录论文，*EI源刊论文，*Journal of Bioresources and Bioproducts期刊论文，《中国社会科学》文摘收录、《新华文摘》论点摘要、《人大报刊复印资料》全文复印、参加中国美术家协会的美术展或被国家美术馆收藏的作品，*《南京林业大学学报（自然科学版）》《林业工程学报》优秀论文</w:t>
            </w:r>
            <w:r>
              <w:rPr>
                <w:rFonts w:hint="eastAsia" w:ascii="宋体" w:hAnsi="宋体" w:eastAsia="宋体" w:cs="宋体"/>
                <w:bCs/>
                <w:sz w:val="24"/>
              </w:rPr>
              <w:t xml:space="preserve"> </w:t>
            </w:r>
          </w:p>
        </w:tc>
        <w:tc>
          <w:tcPr>
            <w:tcW w:w="158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exac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restart"/>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6</w:t>
            </w:r>
          </w:p>
        </w:tc>
        <w:tc>
          <w:tcPr>
            <w:tcW w:w="567" w:type="dxa"/>
            <w:vMerge w:val="restart"/>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Cs/>
                <w:sz w:val="24"/>
              </w:rPr>
              <w:t>SCD和CSCD共同收录论文，</w:t>
            </w:r>
            <w:r>
              <w:rPr>
                <w:rFonts w:hint="eastAsia" w:ascii="宋体" w:hAnsi="宋体" w:eastAsia="宋体" w:cs="宋体"/>
                <w:sz w:val="24"/>
              </w:rPr>
              <w:t>*</w:t>
            </w:r>
            <w:r>
              <w:rPr>
                <w:rFonts w:hint="eastAsia" w:ascii="宋体" w:hAnsi="宋体" w:eastAsia="宋体" w:cs="宋体"/>
                <w:bCs/>
                <w:sz w:val="24"/>
              </w:rPr>
              <w:t>SCD和CSSCI扩展版来源期刊共同收录论文，</w:t>
            </w:r>
            <w:r>
              <w:rPr>
                <w:rFonts w:hint="eastAsia" w:ascii="宋体" w:hAnsi="宋体" w:eastAsia="宋体" w:cs="宋体"/>
                <w:sz w:val="24"/>
              </w:rPr>
              <w:t>*</w:t>
            </w:r>
            <w:r>
              <w:rPr>
                <w:rFonts w:hint="eastAsia" w:ascii="宋体" w:hAnsi="宋体" w:eastAsia="宋体" w:cs="宋体"/>
                <w:bCs/>
                <w:sz w:val="24"/>
              </w:rPr>
              <w:t>SCD和北大中文核心期刊共同收录论文，</w:t>
            </w:r>
            <w:r>
              <w:rPr>
                <w:rFonts w:hint="eastAsia" w:ascii="宋体" w:hAnsi="宋体" w:eastAsia="宋体" w:cs="宋体"/>
                <w:sz w:val="24"/>
              </w:rPr>
              <w:t>*《南京林业大学学报（人文社会科学版）》优秀论文</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trike/>
                <w:sz w:val="24"/>
              </w:rPr>
            </w:pPr>
            <w:r>
              <w:rPr>
                <w:rFonts w:hint="eastAsia" w:ascii="宋体" w:hAnsi="宋体" w:eastAsia="宋体" w:cs="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07" w:type="dxa"/>
            <w:vMerge w:val="continue"/>
            <w:tcBorders>
              <w:left w:val="single" w:color="auto" w:sz="4" w:space="0"/>
              <w:right w:val="single" w:color="auto" w:sz="4" w:space="0"/>
            </w:tcBorders>
            <w:noWrap w:val="0"/>
            <w:vAlign w:val="center"/>
          </w:tcPr>
          <w:p>
            <w:pPr>
              <w:widowControl/>
              <w:spacing w:line="360" w:lineRule="exact"/>
              <w:jc w:val="left"/>
              <w:rPr>
                <w:rFonts w:eastAsia="仿宋"/>
                <w:sz w:val="24"/>
              </w:rPr>
            </w:pPr>
          </w:p>
        </w:tc>
        <w:tc>
          <w:tcPr>
            <w:tcW w:w="453"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p>
        </w:tc>
        <w:tc>
          <w:tcPr>
            <w:tcW w:w="567" w:type="dxa"/>
            <w:vMerge w:val="continue"/>
            <w:tcBorders>
              <w:left w:val="single" w:color="auto" w:sz="4" w:space="0"/>
              <w:right w:val="single" w:color="auto" w:sz="4" w:space="0"/>
            </w:tcBorders>
            <w:noWrap w:val="0"/>
            <w:vAlign w:val="center"/>
          </w:tcPr>
          <w:p>
            <w:pPr>
              <w:tabs>
                <w:tab w:val="left" w:pos="482"/>
                <w:tab w:val="left" w:pos="1500"/>
              </w:tabs>
              <w:spacing w:line="360" w:lineRule="exact"/>
              <w:jc w:val="center"/>
              <w:rPr>
                <w:rFonts w:hint="eastAsia" w:ascii="宋体" w:hAnsi="宋体" w:eastAsia="宋体" w:cs="宋体"/>
                <w:sz w:val="24"/>
              </w:rPr>
            </w:pPr>
          </w:p>
        </w:tc>
        <w:tc>
          <w:tcPr>
            <w:tcW w:w="6095" w:type="dxa"/>
            <w:tcBorders>
              <w:top w:val="single" w:color="auto" w:sz="4" w:space="0"/>
              <w:left w:val="single" w:color="auto" w:sz="4" w:space="0"/>
              <w:right w:val="single" w:color="auto" w:sz="4" w:space="0"/>
            </w:tcBorders>
            <w:noWrap w:val="0"/>
            <w:vAlign w:val="center"/>
          </w:tcPr>
          <w:p>
            <w:pPr>
              <w:tabs>
                <w:tab w:val="left" w:pos="482"/>
                <w:tab w:val="left" w:pos="1500"/>
              </w:tabs>
              <w:spacing w:line="360" w:lineRule="exact"/>
              <w:rPr>
                <w:rFonts w:hint="eastAsia" w:ascii="宋体" w:hAnsi="宋体" w:eastAsia="宋体" w:cs="宋体"/>
                <w:bCs/>
                <w:sz w:val="24"/>
              </w:rPr>
            </w:pPr>
            <w:r>
              <w:rPr>
                <w:rFonts w:hint="eastAsia" w:ascii="宋体" w:hAnsi="宋体" w:eastAsia="宋体" w:cs="宋体"/>
                <w:sz w:val="24"/>
              </w:rPr>
              <w:t>CSCD收录论文或</w:t>
            </w:r>
            <w:r>
              <w:rPr>
                <w:rFonts w:hint="eastAsia" w:ascii="宋体" w:hAnsi="宋体" w:eastAsia="宋体" w:cs="宋体"/>
                <w:bCs/>
                <w:sz w:val="24"/>
              </w:rPr>
              <w:t>CSSCI扩展版来源期刊论文或北大核心期刊论文，</w:t>
            </w:r>
            <w:r>
              <w:rPr>
                <w:rFonts w:hint="eastAsia" w:ascii="宋体" w:hAnsi="宋体" w:eastAsia="宋体" w:cs="宋体"/>
                <w:sz w:val="24"/>
              </w:rPr>
              <w:t>在期刊《南京林业大学学报（人文社会科学版）》《室内设计与装修》《家具》上发表的学术论文</w:t>
            </w:r>
          </w:p>
        </w:tc>
        <w:tc>
          <w:tcPr>
            <w:tcW w:w="158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10</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13"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（1）所有科研成果的作者第一单位须为南京林业大学（不追溯至二级学院或相关单位），学术论文一律见刊；申报者为学术论文的第一作者时，指申报者为自然排序第一作者。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（2）SCI、EI、SSCI源刊，需网络见刊，以取得正式DOI号码为准；其他类别论文需见刊，录用通知论文一概不得纳入评选范围。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同一篇论文如被多个数据库收录，按就高原则计算。SCI收录论文分区系统采用中科院JCR升级版分区系统，以论文发表之日官方公布的数据库版本为准。SCI、EI收录论文均以数据库正式检索到为准。CSCD、SCD、CSSCI期刊收录论文的期刊目录版本均以论文发表当年所适用的版本为准。人文社科学科最高权威期刊目录和人文社科学科权威期刊目录由人文社科处提供。</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（4）各学科国内外有重大影响的学术会议邀请报告或大会报告，可视为相应级别论文，由学校认定。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仿宋" w:hAnsi="仿宋" w:eastAsia="仿宋" w:cs="仿宋"/>
          <w:sz w:val="24"/>
          <w:szCs w:val="24"/>
        </w:rPr>
      </w:pPr>
      <w:r>
        <w:rPr>
          <w:rFonts w:hint="eastAsia" w:ascii="宋体" w:hAnsi="宋体" w:eastAsia="宋体" w:cs="宋体"/>
          <w:sz w:val="28"/>
          <w:szCs w:val="28"/>
          <w:lang w:val="en-US" w:eastAsia="zh-CN"/>
        </w:rPr>
        <w:t>（5）学术声誉不良的学术期刊，学校不予认定。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2、科研项目</w:t>
      </w:r>
    </w:p>
    <w:tbl>
      <w:tblPr>
        <w:tblStyle w:val="7"/>
        <w:tblW w:w="8504" w:type="dxa"/>
        <w:jc w:val="center"/>
        <w:tblLayout w:type="fixed"/>
        <w:tblCellMar>
          <w:top w:w="0" w:type="dxa"/>
          <w:left w:w="108" w:type="dxa"/>
          <w:bottom w:w="0" w:type="dxa"/>
          <w:right w:w="108" w:type="dxa"/>
        </w:tblCellMar>
      </w:tblPr>
      <w:tblGrid>
        <w:gridCol w:w="5752"/>
        <w:gridCol w:w="2752"/>
      </w:tblGrid>
      <w:tr>
        <w:tblPrEx>
          <w:tblCellMar>
            <w:top w:w="0" w:type="dxa"/>
            <w:left w:w="108" w:type="dxa"/>
            <w:bottom w:w="0" w:type="dxa"/>
            <w:right w:w="108" w:type="dxa"/>
          </w:tblCellMar>
        </w:tblPrEx>
        <w:trPr>
          <w:trHeight w:val="454" w:hRule="exact"/>
          <w:jc w:val="center"/>
        </w:trPr>
        <w:tc>
          <w:tcPr>
            <w:tcW w:w="5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级 别</w:t>
            </w:r>
          </w:p>
        </w:tc>
        <w:tc>
          <w:tcPr>
            <w:tcW w:w="2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主持</w:t>
            </w:r>
          </w:p>
        </w:tc>
      </w:tr>
      <w:tr>
        <w:tblPrEx>
          <w:tblCellMar>
            <w:top w:w="0" w:type="dxa"/>
            <w:left w:w="108" w:type="dxa"/>
            <w:bottom w:w="0" w:type="dxa"/>
            <w:right w:w="108" w:type="dxa"/>
          </w:tblCellMar>
        </w:tblPrEx>
        <w:trPr>
          <w:trHeight w:val="454" w:hRule="exact"/>
          <w:jc w:val="center"/>
        </w:trPr>
        <w:tc>
          <w:tcPr>
            <w:tcW w:w="5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国家级重点实验室开放基金</w:t>
            </w:r>
          </w:p>
        </w:tc>
        <w:tc>
          <w:tcPr>
            <w:tcW w:w="2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50</w:t>
            </w:r>
          </w:p>
        </w:tc>
      </w:tr>
      <w:tr>
        <w:tblPrEx>
          <w:tblCellMar>
            <w:top w:w="0" w:type="dxa"/>
            <w:left w:w="108" w:type="dxa"/>
            <w:bottom w:w="0" w:type="dxa"/>
            <w:right w:w="108" w:type="dxa"/>
          </w:tblCellMar>
        </w:tblPrEx>
        <w:trPr>
          <w:trHeight w:val="454" w:hRule="exact"/>
          <w:jc w:val="center"/>
        </w:trPr>
        <w:tc>
          <w:tcPr>
            <w:tcW w:w="5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研究生创新工程（省助）/省级重点实验室开放基金</w:t>
            </w:r>
          </w:p>
        </w:tc>
        <w:tc>
          <w:tcPr>
            <w:tcW w:w="2752"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3、专利</w:t>
      </w:r>
    </w:p>
    <w:tbl>
      <w:tblPr>
        <w:tblStyle w:val="7"/>
        <w:tblW w:w="5669" w:type="dxa"/>
        <w:jc w:val="center"/>
        <w:tblLayout w:type="fixed"/>
        <w:tblCellMar>
          <w:top w:w="0" w:type="dxa"/>
          <w:left w:w="108" w:type="dxa"/>
          <w:bottom w:w="0" w:type="dxa"/>
          <w:right w:w="108" w:type="dxa"/>
        </w:tblCellMar>
      </w:tblPr>
      <w:tblGrid>
        <w:gridCol w:w="2834"/>
        <w:gridCol w:w="2835"/>
      </w:tblGrid>
      <w:tr>
        <w:trPr>
          <w:trHeight w:val="850" w:hRule="exac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国际发明专利授权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（只接受PCT专利）</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国内发明专利授权</w:t>
            </w:r>
          </w:p>
        </w:tc>
      </w:tr>
      <w:tr>
        <w:tblPrEx>
          <w:tblCellMar>
            <w:top w:w="0" w:type="dxa"/>
            <w:left w:w="108" w:type="dxa"/>
            <w:bottom w:w="0" w:type="dxa"/>
            <w:right w:w="108" w:type="dxa"/>
          </w:tblCellMar>
        </w:tblPrEx>
        <w:trPr>
          <w:trHeight w:val="850" w:hRule="exact"/>
          <w:jc w:val="center"/>
        </w:trPr>
        <w:tc>
          <w:tcPr>
            <w:tcW w:w="2834"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200</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200</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所有专利需提供专利证书。</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同一个专利去年已算公开加分，今年授权也应加分，但须扣除去年公开所加分数。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4、参加国内外学术会议</w:t>
      </w:r>
    </w:p>
    <w:tbl>
      <w:tblPr>
        <w:tblStyle w:val="7"/>
        <w:tblW w:w="8504" w:type="dxa"/>
        <w:jc w:val="center"/>
        <w:tblLayout w:type="autofit"/>
        <w:tblCellMar>
          <w:top w:w="0" w:type="dxa"/>
          <w:left w:w="108" w:type="dxa"/>
          <w:bottom w:w="0" w:type="dxa"/>
          <w:right w:w="108" w:type="dxa"/>
        </w:tblCellMar>
      </w:tblPr>
      <w:tblGrid>
        <w:gridCol w:w="2172"/>
        <w:gridCol w:w="2135"/>
        <w:gridCol w:w="2098"/>
        <w:gridCol w:w="2099"/>
      </w:tblGrid>
      <w:tr>
        <w:tblPrEx>
          <w:tblCellMar>
            <w:top w:w="0" w:type="dxa"/>
            <w:left w:w="108" w:type="dxa"/>
            <w:bottom w:w="0" w:type="dxa"/>
            <w:right w:w="108" w:type="dxa"/>
          </w:tblCellMar>
        </w:tblPrEx>
        <w:trPr>
          <w:trHeight w:val="68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级别</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大会报告</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分会场报告</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墙报</w:t>
            </w:r>
          </w:p>
        </w:tc>
      </w:tr>
      <w:tr>
        <w:tblPrEx>
          <w:tblCellMar>
            <w:top w:w="0" w:type="dxa"/>
            <w:left w:w="108" w:type="dxa"/>
            <w:bottom w:w="0" w:type="dxa"/>
            <w:right w:w="108" w:type="dxa"/>
          </w:tblCellMar>
        </w:tblPrEx>
        <w:trPr>
          <w:trHeight w:val="68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国际会议</w:t>
            </w:r>
            <w:r>
              <w:rPr>
                <w:rFonts w:hint="eastAsia" w:ascii="宋体" w:hAnsi="宋体" w:eastAsia="宋体" w:cs="宋体"/>
                <w:sz w:val="28"/>
                <w:szCs w:val="28"/>
                <w:lang w:val="en-US" w:eastAsia="zh-CN" w:bidi="zh-CN"/>
              </w:rPr>
              <w:br w:type="textWrapping"/>
            </w:r>
            <w:r>
              <w:rPr>
                <w:rFonts w:hint="eastAsia" w:ascii="宋体" w:hAnsi="宋体" w:eastAsia="宋体" w:cs="宋体"/>
                <w:sz w:val="28"/>
                <w:szCs w:val="28"/>
                <w:lang w:val="en-US" w:eastAsia="zh-CN" w:bidi="zh-CN"/>
              </w:rPr>
              <w:t>（境外）</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400</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80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30</w:t>
            </w:r>
          </w:p>
        </w:tc>
      </w:tr>
      <w:tr>
        <w:tblPrEx>
          <w:tblCellMar>
            <w:top w:w="0" w:type="dxa"/>
            <w:left w:w="108" w:type="dxa"/>
            <w:bottom w:w="0" w:type="dxa"/>
            <w:right w:w="108" w:type="dxa"/>
          </w:tblCellMar>
        </w:tblPrEx>
        <w:trPr>
          <w:trHeight w:val="68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国际会议</w:t>
            </w:r>
            <w:r>
              <w:rPr>
                <w:rFonts w:hint="eastAsia" w:ascii="宋体" w:hAnsi="宋体" w:eastAsia="宋体" w:cs="宋体"/>
                <w:sz w:val="28"/>
                <w:szCs w:val="28"/>
                <w:lang w:val="en-US" w:eastAsia="zh-CN" w:bidi="zh-CN"/>
              </w:rPr>
              <w:br w:type="textWrapping"/>
            </w:r>
            <w:r>
              <w:rPr>
                <w:rFonts w:hint="eastAsia" w:ascii="宋体" w:hAnsi="宋体" w:eastAsia="宋体" w:cs="宋体"/>
                <w:sz w:val="28"/>
                <w:szCs w:val="28"/>
                <w:lang w:val="en-US" w:eastAsia="zh-CN" w:bidi="zh-CN"/>
              </w:rPr>
              <w:t>（境内）</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200</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40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20</w:t>
            </w:r>
          </w:p>
        </w:tc>
      </w:tr>
      <w:tr>
        <w:tblPrEx>
          <w:tblCellMar>
            <w:top w:w="0" w:type="dxa"/>
            <w:left w:w="108" w:type="dxa"/>
            <w:bottom w:w="0" w:type="dxa"/>
            <w:right w:w="108" w:type="dxa"/>
          </w:tblCellMar>
        </w:tblPrEx>
        <w:trPr>
          <w:trHeight w:val="68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全国性会议</w:t>
            </w:r>
            <w:r>
              <w:rPr>
                <w:rFonts w:hint="eastAsia" w:ascii="宋体" w:hAnsi="宋体" w:eastAsia="宋体" w:cs="宋体"/>
                <w:sz w:val="28"/>
                <w:szCs w:val="28"/>
                <w:lang w:val="en-US" w:eastAsia="zh-CN" w:bidi="zh-CN"/>
              </w:rPr>
              <w:br w:type="textWrapping"/>
            </w:r>
            <w:r>
              <w:rPr>
                <w:rFonts w:hint="eastAsia" w:ascii="宋体" w:hAnsi="宋体" w:eastAsia="宋体" w:cs="宋体"/>
                <w:sz w:val="28"/>
                <w:szCs w:val="28"/>
                <w:lang w:val="en-US" w:eastAsia="zh-CN" w:bidi="zh-CN"/>
              </w:rPr>
              <w:t>（境内）</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80</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20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10</w:t>
            </w:r>
          </w:p>
        </w:tc>
      </w:tr>
      <w:tr>
        <w:tblPrEx>
          <w:tblCellMar>
            <w:top w:w="0" w:type="dxa"/>
            <w:left w:w="108" w:type="dxa"/>
            <w:bottom w:w="0" w:type="dxa"/>
            <w:right w:w="108" w:type="dxa"/>
          </w:tblCellMar>
        </w:tblPrEx>
        <w:trPr>
          <w:trHeight w:val="680" w:hRule="exac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国内区域性</w:t>
            </w:r>
          </w:p>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会议</w:t>
            </w:r>
          </w:p>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（境内）</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40</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10</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5</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（1）以大会正式书面会议议程为准。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（2）获得优秀墙</w:t>
      </w:r>
      <w:bookmarkStart w:id="5" w:name="_GoBack"/>
      <w:r>
        <w:rPr>
          <w:rFonts w:hint="eastAsia" w:ascii="宋体" w:hAnsi="宋体" w:eastAsia="宋体" w:cs="宋体"/>
          <w:sz w:val="28"/>
          <w:szCs w:val="28"/>
          <w:lang w:val="en-US" w:eastAsia="zh-CN"/>
        </w:rPr>
        <w:t>报的，分值乘以2。</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（3）获得优秀口头报告的</w:t>
      </w:r>
      <w:bookmarkEnd w:id="5"/>
      <w:r>
        <w:rPr>
          <w:rFonts w:hint="eastAsia" w:ascii="宋体" w:hAnsi="宋体" w:eastAsia="宋体" w:cs="宋体"/>
          <w:sz w:val="28"/>
          <w:szCs w:val="28"/>
          <w:lang w:val="en-US" w:eastAsia="zh-CN"/>
        </w:rPr>
        <w:t>，分值参照墙报。</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（4）线上国内外会议参评材料仅限1场。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智育分Z3各类学科竞赛加分，以《南京林业大学学科竞赛组织管理办法（修订）》（南林教【2019】7号）文件为准，具体如下：</w:t>
      </w:r>
    </w:p>
    <w:p>
      <w:pPr>
        <w:pStyle w:val="4"/>
        <w:ind w:firstLine="482"/>
        <w:rPr>
          <w:rFonts w:hint="default" w:eastAsia="仿宋"/>
          <w:b w:val="0"/>
          <w:bCs w:val="0"/>
          <w:sz w:val="10"/>
          <w:lang w:val="en-US"/>
        </w:rPr>
      </w:pPr>
    </w:p>
    <w:tbl>
      <w:tblPr>
        <w:tblStyle w:val="7"/>
        <w:tblW w:w="8521" w:type="dxa"/>
        <w:jc w:val="center"/>
        <w:tblLayout w:type="autofit"/>
        <w:tblCellMar>
          <w:top w:w="0" w:type="dxa"/>
          <w:left w:w="108" w:type="dxa"/>
          <w:bottom w:w="0" w:type="dxa"/>
          <w:right w:w="108" w:type="dxa"/>
        </w:tblCellMar>
      </w:tblPr>
      <w:tblGrid>
        <w:gridCol w:w="1685"/>
        <w:gridCol w:w="2952"/>
        <w:gridCol w:w="2086"/>
        <w:gridCol w:w="1798"/>
      </w:tblGrid>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项目</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国家级</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省（部）级</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备注</w:t>
            </w: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“挑战杯”全国大学生课外学术科技作品竞赛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特/一/二/三2000/1400/1000/800</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特/一/二/三等奖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40/30/24/20</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“黑科技”专项按照</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0.5系数认定</w:t>
            </w: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fldChar w:fldCharType="begin"/>
            </w:r>
            <w:r>
              <w:rPr>
                <w:rFonts w:hint="eastAsia" w:ascii="宋体" w:hAnsi="宋体" w:eastAsia="宋体" w:cs="宋体"/>
                <w:sz w:val="24"/>
                <w:szCs w:val="24"/>
                <w:lang w:bidi="ar"/>
              </w:rPr>
              <w:instrText xml:space="preserve"> HYPERLINK "https://www.baidu.com/s?wd=%E6%8C%91%E6%88%98%E6%9D%AF&amp;tn=SE_PcZhidaonwhc_ngpagmjz&amp;rsv_dl=gh_pc_zhidao" \o "https://www.baidu.com/s?wd=%E6%8C%91%E6%88%98%E6%9D%AF&amp;tn=SE_PcZhidaonwhc_ngpagmjz&amp;rsv_dl=gh_pc_zhidao" </w:instrText>
            </w:r>
            <w:r>
              <w:rPr>
                <w:rFonts w:hint="eastAsia" w:ascii="宋体" w:hAnsi="宋体" w:eastAsia="宋体" w:cs="宋体"/>
                <w:sz w:val="24"/>
                <w:szCs w:val="24"/>
                <w:lang w:bidi="ar"/>
              </w:rPr>
              <w:fldChar w:fldCharType="separate"/>
            </w:r>
            <w:r>
              <w:rPr>
                <w:rStyle w:val="10"/>
                <w:rFonts w:hint="eastAsia" w:ascii="宋体" w:hAnsi="宋体" w:eastAsia="宋体" w:cs="宋体"/>
                <w:color w:val="auto"/>
                <w:sz w:val="24"/>
                <w:szCs w:val="24"/>
              </w:rPr>
              <w:t>“挑战杯”中国大学生创业计划竞赛</w:t>
            </w:r>
            <w:r>
              <w:rPr>
                <w:rFonts w:hint="eastAsia" w:ascii="宋体" w:hAnsi="宋体" w:eastAsia="宋体" w:cs="宋体"/>
                <w:sz w:val="24"/>
                <w:szCs w:val="24"/>
                <w:lang w:bidi="ar"/>
              </w:rPr>
              <w:fldChar w:fldCharType="end"/>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金/银/铜</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1200/800/600</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特/一/二/三等奖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40/30/24/20</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“互联网+”</w:t>
            </w:r>
          </w:p>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创新创业大赛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金/银/铜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2000/1400/800 </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第一/二/三等奖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40/30/24/20</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国际赛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道获奖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项目按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照 0.5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系数认 </w:t>
            </w:r>
          </w:p>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定</w:t>
            </w:r>
          </w:p>
          <w:p>
            <w:pPr>
              <w:widowControl/>
              <w:jc w:val="center"/>
              <w:textAlignment w:val="center"/>
              <w:rPr>
                <w:rFonts w:hint="eastAsia" w:ascii="宋体" w:hAnsi="宋体" w:eastAsia="宋体" w:cs="宋体"/>
                <w:sz w:val="24"/>
                <w:szCs w:val="24"/>
                <w:lang w:bidi="ar"/>
              </w:rPr>
            </w:pP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数学建模竞赛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第一/二等奖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600/200</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第一/二/三等奖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40/30/20</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全国大学生</w:t>
            </w:r>
          </w:p>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英语竞赛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特/一等奖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400/10</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其他一类学科竞赛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第一/二/三等奖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60/40/20</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20/15/8</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p>
        </w:tc>
      </w:tr>
      <w:tr>
        <w:tblPrEx>
          <w:tblCellMar>
            <w:top w:w="0" w:type="dxa"/>
            <w:left w:w="108" w:type="dxa"/>
            <w:bottom w:w="0" w:type="dxa"/>
            <w:right w:w="108" w:type="dxa"/>
          </w:tblCellMar>
        </w:tblPrEx>
        <w:trPr>
          <w:trHeight w:val="800" w:hRule="atLeast"/>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其他二类学科竞赛</w:t>
            </w:r>
          </w:p>
        </w:tc>
        <w:tc>
          <w:tcPr>
            <w:tcW w:w="2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第一/二/三等奖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30/15/8</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一/二等奖</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10/5</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lang w:bidi="ar"/>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（1）各类学科竞赛项目须以南京林业大学为第一完成单位。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（2）“挑战杯”全国大学生课外学术科技作品竞赛、“</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"https://www.baidu.com/s?wd=%E6%8C%91%E6%88%98%E6%9D%AF&amp;amp;amp%3Btn=SE_PcZhidaonwhc_ngpagmjz&amp;amp;amp%3Brsv_dl=gh_pc_zhidao" \h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挑战杯</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”中国大学生</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"https://www.baidu.com/s?wd=%E5%88%9B%E4%B8%9A%E8%AE%A1%E5%88%92&amp;amp;amp%3Btn=SE_PcZhidaonwhc_ngpagmjz&amp;amp;amp%3Brsv_dl=gh_pc_zhidao" \h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创业计划</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竞赛、“互联网+”创新创业大赛获国家级奖项， 根据参赛成员排名顺序共享分值，排名第1的按1/2计算；排名第2的按1/4计算，依次类推，最后2人等分；若参赛成员只有2人，排名第1 的按2/3计算，排名第2的按1/3计算。全国大学生数学建模竞赛每个团队成员可获得平均分值。获得以上竞赛多个奖项可累加计分。全国大学生英语竞赛仅计1次。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（3）其他学科竞赛项目根据参赛成员人数及排名顺序共享分值，排名第1的按1/2计算；排名第2的按1/4计算，排名第3的按1/8计算，依次类推，最后2人等分。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其他一类、二类学科竞赛项目以《南京林业大学学科竞赛组织管理办法》中的《南京林业大学大学生学科竞赛目录》为准。学生在《南京林业大学大学生学科竞赛目录》所列竞赛的同一竞赛中获多个奖项的按最高级别计算。对于设有特等奖的竞赛，特等奖按一等奖计算，一等奖按二等奖计算，二等奖按三等奖计算。由学校承担的初赛，奖项是在本校范围内按照规定比例产生的，属于校内学科竞赛获奖，不计入省级获奖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已进入中国国际“互联网+”大学生创新创业大赛项目国赛阶段，尚未产生最终结果的项目，成绩认定以赛事组委会通知中明确能够获得的最低奖项为准。在上一评定期进入全国“互联网+”大学生创新创业大赛决赛，且在当年评奖时尚处于比赛过程中，统一按照铜奖加分；如最终获奖名次高于铜奖，在下一评定期补齐差额分值；不重复计算已使用分值。具体计分名次、分值参照创新创业学院当年执行标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第十条</w:t>
      </w:r>
      <w:r>
        <w:rPr>
          <w:rFonts w:hint="eastAsia" w:ascii="宋体" w:hAnsi="宋体" w:eastAsia="宋体" w:cs="宋体"/>
          <w:sz w:val="28"/>
          <w:szCs w:val="28"/>
          <w:lang w:val="en-US" w:eastAsia="zh-CN"/>
        </w:rPr>
        <w:t xml:space="preserve">  社会实践和学生事务服务分J计算方法：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1、参加学校统一组织的“美丽中国行”等暑期实践的学生，由研究生工作部组织评分，分值为0-20分。如暑期社会实践活动得分为0分者，学业奖学金直接降为三等。受到市级媒体以上报道的，额外加10分。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2、学生事务服务分。研究生在党组织和各类群众性组织担任学生干部的，可以依据其任职组织类别及具体职务给予一定的加分（参见学生干部任职评分表）。学生部评分需遵循以下几项规定。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（1）校研究生会和研究生社团干部每学年述职一次，由研究生工作部统一评分；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（2）学院研究生会和研究生社团干部每学年述职一次，由所在学院统一评分；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（3）班级学生干部每学年述职一次，由所在学院和班主任负责评分，其中学院的加权系数为 0.7，班主任的加权系数为 0.3。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（4）各评分单位给出的学生干部优秀比率不超过参评人数的 50%，优良率不超过参评人数的 80%；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（5）任职半年以上不足一年的学生干部评分减半，不足半年的无职务分；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（6）身兼数职的学生干部，只计最高职务分，不累加。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具体职务分见下表（一学年）：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ascii="宋体" w:hAnsi="宋体" w:eastAsia="宋体" w:cs="宋体"/>
        </w:rPr>
      </w:pPr>
      <w:r>
        <w:rPr>
          <w:rFonts w:hint="eastAsia" w:ascii="宋体" w:hAnsi="宋体" w:eastAsia="宋体" w:cs="宋体"/>
        </w:rPr>
        <w:t>学生干部任职评分表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b/>
          <w:sz w:val="12"/>
        </w:rPr>
      </w:pPr>
    </w:p>
    <w:tbl>
      <w:tblPr>
        <w:tblStyle w:val="7"/>
        <w:tblW w:w="9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486"/>
        <w:gridCol w:w="1021"/>
        <w:gridCol w:w="686"/>
        <w:gridCol w:w="909"/>
        <w:gridCol w:w="909"/>
        <w:gridCol w:w="685"/>
        <w:gridCol w:w="1479"/>
        <w:gridCol w:w="1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类别</w:t>
            </w:r>
          </w:p>
        </w:tc>
        <w:tc>
          <w:tcPr>
            <w:tcW w:w="1486"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2"/>
              <w:jc w:val="center"/>
              <w:textAlignment w:val="auto"/>
              <w:rPr>
                <w:rFonts w:hint="eastAsia" w:ascii="宋体" w:hAnsi="宋体" w:eastAsia="宋体" w:cs="宋体"/>
                <w:b/>
                <w:sz w:val="24"/>
                <w:szCs w:val="24"/>
              </w:rPr>
            </w:pPr>
            <w:r>
              <w:rPr>
                <w:rFonts w:hint="eastAsia" w:ascii="宋体" w:hAnsi="宋体" w:eastAsia="宋体" w:cs="宋体"/>
                <w:b/>
                <w:sz w:val="24"/>
                <w:szCs w:val="24"/>
              </w:rPr>
              <w:t>职务</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分数</w:t>
            </w:r>
          </w:p>
        </w:tc>
        <w:tc>
          <w:tcPr>
            <w:tcW w:w="686"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类别</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职务</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分数</w:t>
            </w:r>
          </w:p>
        </w:tc>
        <w:tc>
          <w:tcPr>
            <w:tcW w:w="685"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类别</w:t>
            </w:r>
          </w:p>
        </w:tc>
        <w:tc>
          <w:tcPr>
            <w:tcW w:w="147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right="229"/>
              <w:jc w:val="center"/>
              <w:textAlignment w:val="auto"/>
              <w:rPr>
                <w:rFonts w:hint="eastAsia" w:ascii="宋体" w:hAnsi="宋体" w:eastAsia="宋体" w:cs="宋体"/>
                <w:b/>
                <w:sz w:val="24"/>
                <w:szCs w:val="24"/>
              </w:rPr>
            </w:pPr>
            <w:r>
              <w:rPr>
                <w:rFonts w:hint="eastAsia" w:ascii="宋体" w:hAnsi="宋体" w:eastAsia="宋体" w:cs="宋体"/>
                <w:b/>
                <w:sz w:val="24"/>
                <w:szCs w:val="24"/>
              </w:rPr>
              <w:t>职务</w:t>
            </w:r>
          </w:p>
        </w:tc>
        <w:tc>
          <w:tcPr>
            <w:tcW w:w="1372"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42" w:right="132"/>
              <w:jc w:val="center"/>
              <w:textAlignment w:val="auto"/>
              <w:rPr>
                <w:rFonts w:hint="eastAsia" w:ascii="宋体" w:hAnsi="宋体" w:eastAsia="宋体" w:cs="宋体"/>
                <w:sz w:val="24"/>
                <w:szCs w:val="24"/>
              </w:rPr>
            </w:pPr>
            <w:r>
              <w:rPr>
                <w:rFonts w:hint="eastAsia" w:ascii="宋体" w:hAnsi="宋体" w:eastAsia="宋体" w:cs="宋体"/>
                <w:sz w:val="24"/>
                <w:szCs w:val="24"/>
              </w:rPr>
              <w:t>校研究生会、校级研究生社团</w:t>
            </w:r>
          </w:p>
        </w:tc>
        <w:tc>
          <w:tcPr>
            <w:tcW w:w="14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4"/>
              <w:jc w:val="center"/>
              <w:textAlignment w:val="auto"/>
              <w:rPr>
                <w:rFonts w:hint="eastAsia" w:ascii="宋体" w:hAnsi="宋体" w:eastAsia="宋体" w:cs="宋体"/>
                <w:sz w:val="24"/>
                <w:szCs w:val="24"/>
              </w:rPr>
            </w:pPr>
            <w:r>
              <w:rPr>
                <w:rFonts w:hint="eastAsia" w:ascii="宋体" w:hAnsi="宋体" w:eastAsia="宋体" w:cs="宋体"/>
                <w:sz w:val="24"/>
                <w:szCs w:val="24"/>
              </w:rPr>
              <w:t>主席</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优：100</w:t>
            </w:r>
          </w:p>
        </w:tc>
        <w:tc>
          <w:tcPr>
            <w:tcW w:w="6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42" w:right="133"/>
              <w:jc w:val="center"/>
              <w:textAlignment w:val="auto"/>
              <w:rPr>
                <w:rFonts w:hint="eastAsia" w:ascii="宋体" w:hAnsi="宋体" w:eastAsia="宋体" w:cs="宋体"/>
                <w:sz w:val="24"/>
                <w:szCs w:val="24"/>
              </w:rPr>
            </w:pPr>
            <w:r>
              <w:rPr>
                <w:rFonts w:hint="eastAsia" w:ascii="宋体" w:hAnsi="宋体" w:eastAsia="宋体" w:cs="宋体"/>
                <w:sz w:val="24"/>
                <w:szCs w:val="24"/>
              </w:rPr>
              <w:t>校研究生会、校级研究生社团</w:t>
            </w:r>
          </w:p>
        </w:tc>
        <w:tc>
          <w:tcPr>
            <w:tcW w:w="90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53"/>
              <w:jc w:val="center"/>
              <w:textAlignment w:val="auto"/>
              <w:rPr>
                <w:rFonts w:hint="eastAsia" w:ascii="宋体" w:hAnsi="宋体" w:eastAsia="宋体" w:cs="宋体"/>
                <w:sz w:val="24"/>
                <w:szCs w:val="24"/>
              </w:rPr>
            </w:pPr>
            <w:r>
              <w:rPr>
                <w:rFonts w:hint="eastAsia" w:ascii="宋体" w:hAnsi="宋体" w:eastAsia="宋体" w:cs="宋体"/>
                <w:sz w:val="24"/>
                <w:szCs w:val="24"/>
              </w:rPr>
              <w:t>主席</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优：90</w:t>
            </w:r>
          </w:p>
        </w:tc>
        <w:tc>
          <w:tcPr>
            <w:tcW w:w="685"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42" w:right="231"/>
              <w:jc w:val="center"/>
              <w:textAlignment w:val="auto"/>
              <w:rPr>
                <w:rFonts w:hint="eastAsia" w:ascii="宋体" w:hAnsi="宋体" w:eastAsia="宋体" w:cs="宋体"/>
                <w:sz w:val="24"/>
                <w:szCs w:val="24"/>
              </w:rPr>
            </w:pPr>
            <w:r>
              <w:rPr>
                <w:rFonts w:hint="eastAsia" w:ascii="宋体" w:hAnsi="宋体" w:eastAsia="宋体" w:cs="宋体"/>
                <w:sz w:val="24"/>
                <w:szCs w:val="24"/>
              </w:rPr>
              <w:t>班级任职</w:t>
            </w:r>
          </w:p>
        </w:tc>
        <w:tc>
          <w:tcPr>
            <w:tcW w:w="147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36" w:right="229"/>
              <w:jc w:val="center"/>
              <w:textAlignment w:val="auto"/>
              <w:rPr>
                <w:rFonts w:hint="eastAsia" w:ascii="宋体" w:hAnsi="宋体" w:eastAsia="宋体" w:cs="宋体"/>
                <w:sz w:val="24"/>
                <w:szCs w:val="24"/>
              </w:rPr>
            </w:pPr>
            <w:r>
              <w:rPr>
                <w:rFonts w:hint="eastAsia" w:ascii="宋体" w:hAnsi="宋体" w:eastAsia="宋体" w:cs="宋体"/>
                <w:sz w:val="24"/>
                <w:szCs w:val="24"/>
              </w:rPr>
              <w:t>班长</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39" w:right="229"/>
              <w:jc w:val="center"/>
              <w:textAlignment w:val="auto"/>
              <w:rPr>
                <w:rFonts w:hint="eastAsia" w:ascii="宋体" w:hAnsi="宋体" w:eastAsia="宋体" w:cs="宋体"/>
                <w:sz w:val="24"/>
                <w:szCs w:val="24"/>
              </w:rPr>
            </w:pPr>
            <w:r>
              <w:rPr>
                <w:rFonts w:hint="eastAsia" w:ascii="宋体" w:hAnsi="宋体" w:eastAsia="宋体" w:cs="宋体"/>
                <w:sz w:val="24"/>
                <w:szCs w:val="24"/>
              </w:rPr>
              <w:t>党支部书记团支部书记</w:t>
            </w:r>
          </w:p>
        </w:tc>
        <w:tc>
          <w:tcPr>
            <w:tcW w:w="1372"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61" w:right="151"/>
              <w:jc w:val="center"/>
              <w:textAlignment w:val="auto"/>
              <w:rPr>
                <w:rFonts w:hint="eastAsia" w:ascii="宋体" w:hAnsi="宋体" w:eastAsia="宋体" w:cs="宋体"/>
                <w:sz w:val="24"/>
                <w:szCs w:val="24"/>
              </w:rPr>
            </w:pPr>
            <w:r>
              <w:rPr>
                <w:rFonts w:hint="eastAsia" w:ascii="宋体" w:hAnsi="宋体" w:eastAsia="宋体" w:cs="宋体"/>
                <w:sz w:val="24"/>
                <w:szCs w:val="24"/>
              </w:rPr>
              <w:t>优：70 良：60 中：50 差：0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良：90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良：80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中：80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中：70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441"/>
              <w:jc w:val="center"/>
              <w:textAlignment w:val="auto"/>
              <w:rPr>
                <w:rFonts w:hint="eastAsia" w:ascii="宋体" w:hAnsi="宋体" w:eastAsia="宋体" w:cs="宋体"/>
                <w:sz w:val="24"/>
                <w:szCs w:val="24"/>
              </w:rPr>
            </w:pPr>
            <w:r>
              <w:rPr>
                <w:rFonts w:hint="eastAsia" w:ascii="宋体" w:hAnsi="宋体" w:eastAsia="宋体" w:cs="宋体"/>
                <w:sz w:val="24"/>
                <w:szCs w:val="24"/>
              </w:rPr>
              <w:t>副主席</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优：90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52"/>
              <w:jc w:val="center"/>
              <w:textAlignment w:val="auto"/>
              <w:rPr>
                <w:rFonts w:hint="eastAsia" w:ascii="宋体" w:hAnsi="宋体" w:eastAsia="宋体" w:cs="宋体"/>
                <w:sz w:val="24"/>
                <w:szCs w:val="24"/>
              </w:rPr>
            </w:pPr>
            <w:r>
              <w:rPr>
                <w:rFonts w:hint="eastAsia" w:ascii="宋体" w:hAnsi="宋体" w:eastAsia="宋体" w:cs="宋体"/>
                <w:sz w:val="24"/>
                <w:szCs w:val="24"/>
              </w:rPr>
              <w:t>副主席</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优：80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良：80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良：70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中：70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中：60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4"/>
              <w:jc w:val="center"/>
              <w:textAlignment w:val="auto"/>
              <w:rPr>
                <w:rFonts w:hint="eastAsia" w:ascii="宋体" w:hAnsi="宋体" w:eastAsia="宋体" w:cs="宋体"/>
                <w:sz w:val="24"/>
                <w:szCs w:val="24"/>
              </w:rPr>
            </w:pPr>
            <w:r>
              <w:rPr>
                <w:rFonts w:hint="eastAsia" w:ascii="宋体" w:hAnsi="宋体" w:eastAsia="宋体" w:cs="宋体"/>
                <w:sz w:val="24"/>
                <w:szCs w:val="24"/>
              </w:rPr>
              <w:t>部长</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优：80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53"/>
              <w:jc w:val="center"/>
              <w:textAlignment w:val="auto"/>
              <w:rPr>
                <w:rFonts w:hint="eastAsia" w:ascii="宋体" w:hAnsi="宋体" w:eastAsia="宋体" w:cs="宋体"/>
                <w:sz w:val="24"/>
                <w:szCs w:val="24"/>
              </w:rPr>
            </w:pPr>
            <w:r>
              <w:rPr>
                <w:rFonts w:hint="eastAsia" w:ascii="宋体" w:hAnsi="宋体" w:eastAsia="宋体" w:cs="宋体"/>
                <w:sz w:val="24"/>
                <w:szCs w:val="24"/>
              </w:rPr>
              <w:t>部长</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优：70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良：70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良：60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中：60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中：50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36" w:right="229"/>
              <w:jc w:val="center"/>
              <w:textAlignment w:val="auto"/>
              <w:rPr>
                <w:rFonts w:hint="eastAsia" w:ascii="宋体" w:hAnsi="宋体" w:eastAsia="宋体" w:cs="宋体"/>
                <w:sz w:val="24"/>
                <w:szCs w:val="24"/>
              </w:rPr>
            </w:pPr>
            <w:r>
              <w:rPr>
                <w:rFonts w:hint="eastAsia" w:ascii="宋体" w:hAnsi="宋体" w:eastAsia="宋体" w:cs="宋体"/>
                <w:w w:val="95"/>
                <w:sz w:val="24"/>
                <w:szCs w:val="24"/>
              </w:rPr>
              <w:t>副班长</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38" w:right="128"/>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党支部副书记</w:t>
            </w:r>
            <w:r>
              <w:rPr>
                <w:rFonts w:hint="eastAsia" w:ascii="宋体" w:hAnsi="宋体" w:eastAsia="宋体" w:cs="宋体"/>
                <w:sz w:val="24"/>
                <w:szCs w:val="24"/>
              </w:rPr>
              <w:t>党支委</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36" w:right="229"/>
              <w:jc w:val="center"/>
              <w:textAlignment w:val="auto"/>
              <w:rPr>
                <w:rFonts w:hint="eastAsia" w:ascii="宋体" w:hAnsi="宋体" w:eastAsia="宋体" w:cs="宋体"/>
                <w:sz w:val="24"/>
                <w:szCs w:val="24"/>
              </w:rPr>
            </w:pPr>
            <w:r>
              <w:rPr>
                <w:rFonts w:hint="eastAsia" w:ascii="宋体" w:hAnsi="宋体" w:eastAsia="宋体" w:cs="宋体"/>
                <w:w w:val="95"/>
                <w:sz w:val="24"/>
                <w:szCs w:val="24"/>
              </w:rPr>
              <w:t>团支委</w:t>
            </w:r>
          </w:p>
        </w:tc>
        <w:tc>
          <w:tcPr>
            <w:tcW w:w="1372"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61" w:right="151"/>
              <w:jc w:val="center"/>
              <w:textAlignment w:val="auto"/>
              <w:rPr>
                <w:rFonts w:hint="eastAsia" w:ascii="宋体" w:hAnsi="宋体" w:eastAsia="宋体" w:cs="宋体"/>
                <w:sz w:val="24"/>
                <w:szCs w:val="24"/>
              </w:rPr>
            </w:pPr>
            <w:r>
              <w:rPr>
                <w:rFonts w:hint="eastAsia" w:ascii="宋体" w:hAnsi="宋体" w:eastAsia="宋体" w:cs="宋体"/>
                <w:sz w:val="24"/>
                <w:szCs w:val="24"/>
              </w:rPr>
              <w:t>优：50 良：40 中：30 差：0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4"/>
              <w:jc w:val="center"/>
              <w:textAlignment w:val="auto"/>
              <w:rPr>
                <w:rFonts w:hint="eastAsia" w:ascii="宋体" w:hAnsi="宋体" w:eastAsia="宋体" w:cs="宋体"/>
                <w:sz w:val="24"/>
                <w:szCs w:val="24"/>
              </w:rPr>
            </w:pPr>
            <w:r>
              <w:rPr>
                <w:rFonts w:hint="eastAsia" w:ascii="宋体" w:hAnsi="宋体" w:eastAsia="宋体" w:cs="宋体"/>
                <w:sz w:val="24"/>
                <w:szCs w:val="24"/>
              </w:rPr>
              <w:t>副部长</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4"/>
              <w:jc w:val="center"/>
              <w:textAlignment w:val="auto"/>
              <w:rPr>
                <w:rFonts w:hint="eastAsia" w:ascii="宋体" w:hAnsi="宋体" w:eastAsia="宋体" w:cs="宋体"/>
                <w:sz w:val="24"/>
                <w:szCs w:val="24"/>
              </w:rPr>
            </w:pPr>
            <w:r>
              <w:rPr>
                <w:rFonts w:hint="eastAsia" w:ascii="宋体" w:hAnsi="宋体" w:eastAsia="宋体" w:cs="宋体"/>
                <w:sz w:val="24"/>
                <w:szCs w:val="24"/>
              </w:rPr>
              <w:t>（社团会长）</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优：70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52"/>
              <w:jc w:val="center"/>
              <w:textAlignment w:val="auto"/>
              <w:rPr>
                <w:rFonts w:hint="eastAsia" w:ascii="宋体" w:hAnsi="宋体" w:eastAsia="宋体" w:cs="宋体"/>
                <w:sz w:val="24"/>
                <w:szCs w:val="24"/>
              </w:rPr>
            </w:pPr>
            <w:r>
              <w:rPr>
                <w:rFonts w:hint="eastAsia" w:ascii="宋体" w:hAnsi="宋体" w:eastAsia="宋体" w:cs="宋体"/>
                <w:sz w:val="24"/>
                <w:szCs w:val="24"/>
              </w:rPr>
              <w:t>副部长</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优：60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良：60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良：50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中：50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中：40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21" w:right="114"/>
              <w:jc w:val="center"/>
              <w:textAlignment w:val="auto"/>
              <w:rPr>
                <w:rFonts w:hint="eastAsia" w:ascii="宋体" w:hAnsi="宋体" w:eastAsia="宋体" w:cs="宋体"/>
                <w:sz w:val="24"/>
                <w:szCs w:val="24"/>
              </w:rPr>
            </w:pPr>
            <w:r>
              <w:rPr>
                <w:rFonts w:hint="eastAsia" w:ascii="宋体" w:hAnsi="宋体" w:eastAsia="宋体" w:cs="宋体"/>
                <w:sz w:val="24"/>
                <w:szCs w:val="24"/>
              </w:rPr>
              <w:t>干事</w:t>
            </w: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优：60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253"/>
              <w:jc w:val="center"/>
              <w:textAlignment w:val="auto"/>
              <w:rPr>
                <w:rFonts w:hint="eastAsia" w:ascii="宋体" w:hAnsi="宋体" w:eastAsia="宋体" w:cs="宋体"/>
                <w:sz w:val="24"/>
                <w:szCs w:val="24"/>
              </w:rPr>
            </w:pPr>
            <w:r>
              <w:rPr>
                <w:rFonts w:hint="eastAsia" w:ascii="宋体" w:hAnsi="宋体" w:eastAsia="宋体" w:cs="宋体"/>
                <w:sz w:val="24"/>
                <w:szCs w:val="24"/>
              </w:rPr>
              <w:t>干事</w:t>
            </w: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优：50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良：50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良：40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中：40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中：30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0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909"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107"/>
              <w:jc w:val="center"/>
              <w:textAlignment w:val="auto"/>
              <w:rPr>
                <w:rFonts w:hint="eastAsia" w:ascii="宋体" w:hAnsi="宋体" w:eastAsia="宋体" w:cs="宋体"/>
                <w:sz w:val="24"/>
                <w:szCs w:val="24"/>
              </w:rPr>
            </w:pPr>
            <w:r>
              <w:rPr>
                <w:rFonts w:hint="eastAsia" w:ascii="宋体" w:hAnsi="宋体" w:eastAsia="宋体" w:cs="宋体"/>
                <w:sz w:val="24"/>
                <w:szCs w:val="24"/>
              </w:rPr>
              <w:t>差：0</w:t>
            </w:r>
          </w:p>
        </w:tc>
        <w:tc>
          <w:tcPr>
            <w:tcW w:w="68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4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c>
          <w:tcPr>
            <w:tcW w:w="13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sz w:val="24"/>
                <w:szCs w:val="24"/>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580"/>
        <w:textAlignment w:val="auto"/>
        <w:rPr>
          <w:rFonts w:hint="eastAsia" w:ascii="宋体" w:hAnsi="宋体" w:eastAsia="宋体" w:cs="宋体"/>
          <w:sz w:val="28"/>
          <w:szCs w:val="28"/>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580"/>
        <w:textAlignment w:val="auto"/>
        <w:rPr>
          <w:rFonts w:hint="eastAsia" w:ascii="宋体" w:hAnsi="宋体" w:eastAsia="宋体" w:cs="宋体"/>
          <w:sz w:val="28"/>
          <w:szCs w:val="28"/>
        </w:rPr>
      </w:pPr>
      <w:r>
        <w:rPr>
          <w:rFonts w:hint="eastAsia" w:ascii="宋体" w:hAnsi="宋体" w:eastAsia="宋体" w:cs="宋体"/>
          <w:sz w:val="28"/>
          <w:szCs w:val="28"/>
        </w:rPr>
        <w:t>注：</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left="580" w:leftChars="0" w:right="119" w:rightChars="0"/>
        <w:jc w:val="left"/>
        <w:textAlignment w:val="auto"/>
        <w:rPr>
          <w:rFonts w:hint="eastAsia" w:ascii="宋体" w:hAnsi="宋体" w:eastAsia="宋体" w:cs="宋体"/>
          <w:spacing w:val="-1"/>
          <w:sz w:val="28"/>
          <w:szCs w:val="28"/>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1</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职务分每学年统计一次，任职不足一学年的减半，任职</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right="119" w:rightChars="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不足一学期的不及职</w:t>
      </w:r>
      <w:r>
        <w:rPr>
          <w:rFonts w:hint="eastAsia" w:ascii="宋体" w:hAnsi="宋体" w:eastAsia="宋体" w:cs="宋体"/>
          <w:sz w:val="28"/>
          <w:szCs w:val="28"/>
        </w:rPr>
        <w:t>务分；有考试不及格者，1 门不及格职务分减半， 2 门及以上不及格者职务分为；</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left="580" w:leftChars="0" w:right="0" w:rightChars="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获得学校优秀学生干部培训优秀学员的，可按职务分最高</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分计算；</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left="580" w:leftChars="0" w:right="0" w:rightChars="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社团各职位的职务分不得超过研究生会相应职位职务分的</w:t>
      </w:r>
    </w:p>
    <w:p>
      <w:pPr>
        <w:pStyle w:val="12"/>
        <w:keepNext w:val="0"/>
        <w:keepLines w:val="0"/>
        <w:pageBreakBefore w:val="0"/>
        <w:widowControl w:val="0"/>
        <w:numPr>
          <w:numId w:val="0"/>
        </w:numPr>
        <w:tabs>
          <w:tab w:val="left" w:pos="1181"/>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最高分；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副班长、副团支书等副职，加分不超过正职的 80%。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jc w:val="center"/>
        <w:textAlignment w:val="auto"/>
        <w:rPr>
          <w:rFonts w:hint="eastAsia" w:ascii="宋体" w:hAnsi="宋体" w:eastAsia="宋体" w:cs="宋体"/>
          <w:b/>
          <w:bCs/>
          <w:sz w:val="28"/>
          <w:szCs w:val="28"/>
          <w:lang w:val="en-US" w:eastAsia="zh-CN"/>
        </w:rPr>
      </w:pPr>
      <w:bookmarkStart w:id="3" w:name="第四章  管理与监督"/>
      <w:bookmarkEnd w:id="3"/>
      <w:r>
        <w:rPr>
          <w:rFonts w:hint="eastAsia" w:ascii="宋体" w:hAnsi="宋体" w:eastAsia="宋体" w:cs="宋体"/>
          <w:b/>
          <w:bCs/>
          <w:sz w:val="28"/>
          <w:szCs w:val="28"/>
          <w:lang w:val="en-US" w:eastAsia="zh-CN"/>
        </w:rPr>
        <w:t>第四章  管理与监督</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第十一条</w:t>
      </w:r>
      <w:r>
        <w:rPr>
          <w:rFonts w:hint="eastAsia" w:ascii="宋体" w:hAnsi="宋体" w:eastAsia="宋体" w:cs="宋体"/>
          <w:sz w:val="28"/>
          <w:szCs w:val="28"/>
          <w:lang w:val="en-US" w:eastAsia="zh-CN"/>
        </w:rPr>
        <w:t xml:space="preserve">  参加综合素质评定的研究生，如存在报送材料弄虚作假等行为，一经查实，取消其当年的评奖评优资格，撤销当年已获得的各类奖学金、荣誉称号，追回已发放的获奖证书和奖金，情节严重者将依据学校相关规定给予违纪处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第十二条</w:t>
      </w:r>
      <w:r>
        <w:rPr>
          <w:rFonts w:hint="eastAsia" w:ascii="宋体" w:hAnsi="宋体" w:eastAsia="宋体" w:cs="宋体"/>
          <w:sz w:val="28"/>
          <w:szCs w:val="28"/>
          <w:lang w:val="en-US" w:eastAsia="zh-CN"/>
        </w:rPr>
        <w:t xml:space="preserve">  研究生对本人综合素质评定结果有异议的，可以提出书面复议申请，学院按规定调查审议，研究生工作部安排专人参与调查核实。仍有异议的，可以提请校学生申诉处理委员会复议。</w:t>
      </w:r>
    </w:p>
    <w:p>
      <w:pPr>
        <w:pStyle w:val="2"/>
        <w:keepNext w:val="0"/>
        <w:keepLines w:val="0"/>
        <w:pageBreakBefore w:val="0"/>
        <w:widowControl w:val="0"/>
        <w:tabs>
          <w:tab w:val="left" w:pos="1123"/>
          <w:tab w:val="left" w:pos="1684"/>
        </w:tabs>
        <w:kinsoku/>
        <w:wordWrap/>
        <w:overflowPunct/>
        <w:topLinePunct w:val="0"/>
        <w:autoSpaceDE w:val="0"/>
        <w:autoSpaceDN w:val="0"/>
        <w:bidi w:val="0"/>
        <w:adjustRightInd/>
        <w:snapToGrid/>
        <w:spacing w:before="0" w:line="360" w:lineRule="auto"/>
        <w:ind w:left="0" w:right="16"/>
        <w:textAlignment w:val="auto"/>
        <w:rPr>
          <w:rFonts w:hint="eastAsia" w:ascii="宋体" w:hAnsi="宋体" w:eastAsia="宋体" w:cs="宋体"/>
          <w:b/>
          <w:bCs/>
          <w:sz w:val="28"/>
          <w:szCs w:val="28"/>
          <w:lang w:val="en-US" w:eastAsia="zh-CN" w:bidi="zh-CN"/>
        </w:rPr>
      </w:pPr>
      <w:bookmarkStart w:id="4" w:name="第五章  附  则"/>
      <w:bookmarkEnd w:id="4"/>
      <w:r>
        <w:rPr>
          <w:rFonts w:hint="eastAsia" w:ascii="宋体" w:hAnsi="宋体" w:eastAsia="宋体" w:cs="宋体"/>
          <w:b/>
          <w:bCs/>
          <w:sz w:val="28"/>
          <w:szCs w:val="28"/>
          <w:lang w:val="en-US" w:eastAsia="zh-CN" w:bidi="zh-CN"/>
        </w:rPr>
        <w:t>第五章</w:t>
      </w:r>
      <w:r>
        <w:rPr>
          <w:rFonts w:hint="eastAsia" w:ascii="宋体" w:hAnsi="宋体" w:eastAsia="宋体" w:cs="宋体"/>
          <w:b/>
          <w:bCs/>
          <w:sz w:val="28"/>
          <w:szCs w:val="28"/>
          <w:lang w:val="en-US" w:eastAsia="zh-CN" w:bidi="zh-CN"/>
        </w:rPr>
        <w:tab/>
      </w:r>
      <w:r>
        <w:rPr>
          <w:rFonts w:hint="eastAsia" w:ascii="宋体" w:hAnsi="宋体" w:eastAsia="宋体" w:cs="宋体"/>
          <w:b/>
          <w:bCs/>
          <w:sz w:val="28"/>
          <w:szCs w:val="28"/>
          <w:lang w:val="en-US" w:eastAsia="zh-CN" w:bidi="zh-CN"/>
        </w:rPr>
        <w:t>附</w:t>
      </w:r>
      <w:r>
        <w:rPr>
          <w:rFonts w:hint="eastAsia" w:ascii="宋体" w:hAnsi="宋体" w:eastAsia="宋体" w:cs="宋体"/>
          <w:b/>
          <w:bCs/>
          <w:sz w:val="28"/>
          <w:szCs w:val="28"/>
          <w:lang w:val="en-US" w:eastAsia="zh-CN" w:bidi="zh-CN"/>
        </w:rPr>
        <w:tab/>
      </w:r>
      <w:r>
        <w:rPr>
          <w:rFonts w:hint="eastAsia" w:ascii="宋体" w:hAnsi="宋体" w:eastAsia="宋体" w:cs="宋体"/>
          <w:b/>
          <w:bCs/>
          <w:sz w:val="28"/>
          <w:szCs w:val="28"/>
          <w:lang w:val="en-US" w:eastAsia="zh-CN" w:bidi="zh-CN"/>
        </w:rPr>
        <w:t>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eastAsia" w:ascii="宋体" w:hAnsi="宋体" w:eastAsia="宋体" w:cs="宋体"/>
          <w:b w:val="0"/>
          <w:bCs w:val="0"/>
          <w:sz w:val="28"/>
          <w:szCs w:val="28"/>
          <w:lang w:val="en-US" w:eastAsia="zh-CN" w:bidi="zh-CN"/>
        </w:rPr>
      </w:pPr>
      <w:r>
        <w:rPr>
          <w:rFonts w:hint="eastAsia" w:ascii="宋体" w:hAnsi="宋体" w:eastAsia="宋体" w:cs="宋体"/>
          <w:b/>
          <w:bCs/>
          <w:sz w:val="28"/>
          <w:szCs w:val="28"/>
          <w:lang w:val="en-US" w:eastAsia="zh-CN" w:bidi="zh-CN"/>
        </w:rPr>
        <w:t>第十三条</w:t>
      </w:r>
      <w:r>
        <w:rPr>
          <w:rFonts w:hint="eastAsia" w:ascii="宋体" w:hAnsi="宋体" w:eastAsia="宋体" w:cs="宋体"/>
          <w:b w:val="0"/>
          <w:bCs w:val="0"/>
          <w:sz w:val="28"/>
          <w:szCs w:val="28"/>
          <w:lang w:val="en-US" w:eastAsia="zh-CN" w:bidi="zh-CN"/>
        </w:rPr>
        <w:t xml:space="preserve">  研究生综合素质评定每学年组织一次，评定时间为当年9月，参评材料时限为上一年的9月1日至当年8月31日。</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2" w:firstLineChars="200"/>
        <w:jc w:val="both"/>
        <w:textAlignment w:val="auto"/>
        <w:rPr>
          <w:rFonts w:hint="default" w:ascii="宋体" w:hAnsi="宋体" w:eastAsia="宋体" w:cs="宋体"/>
          <w:b w:val="0"/>
          <w:bCs w:val="0"/>
          <w:sz w:val="28"/>
          <w:szCs w:val="28"/>
          <w:lang w:val="en-US" w:eastAsia="zh-CN" w:bidi="zh-CN"/>
        </w:rPr>
      </w:pPr>
      <w:r>
        <w:rPr>
          <w:rFonts w:hint="eastAsia" w:ascii="宋体" w:hAnsi="宋体" w:eastAsia="宋体" w:cs="宋体"/>
          <w:b/>
          <w:bCs/>
          <w:sz w:val="28"/>
          <w:szCs w:val="28"/>
          <w:lang w:val="en-US" w:eastAsia="zh-CN" w:bidi="zh-CN"/>
        </w:rPr>
        <w:t>第十四条</w:t>
      </w:r>
      <w:r>
        <w:rPr>
          <w:rFonts w:hint="eastAsia" w:ascii="宋体" w:hAnsi="宋体" w:eastAsia="宋体" w:cs="宋体"/>
          <w:b w:val="0"/>
          <w:bCs w:val="0"/>
          <w:sz w:val="28"/>
          <w:szCs w:val="28"/>
          <w:lang w:val="en-US" w:eastAsia="zh-CN" w:bidi="zh-CN"/>
        </w:rPr>
        <w:t xml:space="preserve">  本细则由轻工与食品学院负责解释，自2022年9月1日起施行，2021～2022学年的研究生综合素质评定按此执行。原《南京林业大学轻工与食品学院研究生综合素质评定实施细则（试行）》（2021版）同时废止。</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113" w:firstLine="560" w:firstLineChars="200"/>
        <w:jc w:val="both"/>
        <w:textAlignment w:val="auto"/>
        <w:rPr>
          <w:rFonts w:hint="eastAsia" w:ascii="宋体" w:hAnsi="宋体" w:eastAsia="宋体" w:cs="宋体"/>
          <w:b w:val="0"/>
          <w:bCs w:val="0"/>
          <w:sz w:val="28"/>
          <w:szCs w:val="28"/>
          <w:lang w:val="en-US" w:eastAsia="zh-CN" w:bidi="zh-CN"/>
        </w:rPr>
      </w:pP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FE4FC"/>
    <w:multiLevelType w:val="singleLevel"/>
    <w:tmpl w:val="1FAFE4F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NmMmI1ODcyMWRhMTI2MzBmMDdkZmY4NjczYTNjMWUifQ=="/>
  </w:docVars>
  <w:rsids>
    <w:rsidRoot w:val="00000000"/>
    <w:rsid w:val="079528D4"/>
    <w:rsid w:val="09BB706F"/>
    <w:rsid w:val="0E67321C"/>
    <w:rsid w:val="0F563291"/>
    <w:rsid w:val="0FE32D76"/>
    <w:rsid w:val="10CE4E1F"/>
    <w:rsid w:val="151C5ACE"/>
    <w:rsid w:val="155F433F"/>
    <w:rsid w:val="175F6038"/>
    <w:rsid w:val="17CE60BA"/>
    <w:rsid w:val="1A6C3968"/>
    <w:rsid w:val="1AD25EC1"/>
    <w:rsid w:val="1B356450"/>
    <w:rsid w:val="1DAC5C99"/>
    <w:rsid w:val="1E3A2F21"/>
    <w:rsid w:val="1F647304"/>
    <w:rsid w:val="203E1903"/>
    <w:rsid w:val="22AB359E"/>
    <w:rsid w:val="247757F2"/>
    <w:rsid w:val="26A61690"/>
    <w:rsid w:val="284D1B3F"/>
    <w:rsid w:val="2A5C5E66"/>
    <w:rsid w:val="2A9036A3"/>
    <w:rsid w:val="2C9308C5"/>
    <w:rsid w:val="2D626265"/>
    <w:rsid w:val="2E9F341C"/>
    <w:rsid w:val="31341609"/>
    <w:rsid w:val="34192013"/>
    <w:rsid w:val="353A4D49"/>
    <w:rsid w:val="359C114E"/>
    <w:rsid w:val="38367638"/>
    <w:rsid w:val="39A60455"/>
    <w:rsid w:val="3C005088"/>
    <w:rsid w:val="40FC6F44"/>
    <w:rsid w:val="413D6362"/>
    <w:rsid w:val="43C65928"/>
    <w:rsid w:val="44A350D6"/>
    <w:rsid w:val="48EB4CA0"/>
    <w:rsid w:val="4A150585"/>
    <w:rsid w:val="4AE46D9F"/>
    <w:rsid w:val="550A7A2A"/>
    <w:rsid w:val="5D213B63"/>
    <w:rsid w:val="5D5845AD"/>
    <w:rsid w:val="659A0956"/>
    <w:rsid w:val="696C0262"/>
    <w:rsid w:val="703542AE"/>
    <w:rsid w:val="70F03B20"/>
    <w:rsid w:val="719F04F7"/>
    <w:rsid w:val="7375135A"/>
    <w:rsid w:val="75670E51"/>
    <w:rsid w:val="768947FB"/>
    <w:rsid w:val="781E4519"/>
    <w:rsid w:val="7E7A05F0"/>
    <w:rsid w:val="7F6D7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
      <w:jc w:val="center"/>
      <w:outlineLvl w:val="1"/>
    </w:pPr>
    <w:rPr>
      <w:rFonts w:ascii="黑体" w:hAnsi="黑体" w:eastAsia="黑体" w:cs="黑体"/>
      <w:b/>
      <w:bCs/>
      <w:sz w:val="28"/>
      <w:szCs w:val="28"/>
      <w:lang w:val="zh-CN" w:eastAsia="zh-CN" w:bidi="zh-CN"/>
    </w:rPr>
  </w:style>
  <w:style w:type="paragraph" w:styleId="3">
    <w:name w:val="heading 2"/>
    <w:basedOn w:val="1"/>
    <w:next w:val="1"/>
    <w:qFormat/>
    <w:uiPriority w:val="1"/>
    <w:pPr>
      <w:ind w:left="600"/>
      <w:outlineLvl w:val="2"/>
    </w:pPr>
    <w:rPr>
      <w:rFonts w:ascii="仿宋" w:hAnsi="仿宋" w:eastAsia="仿宋" w:cs="仿宋"/>
      <w:b/>
      <w:bCs/>
      <w:sz w:val="24"/>
      <w:szCs w:val="24"/>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9">
    <w:name w:val="page number"/>
    <w:qFormat/>
    <w:uiPriority w:val="0"/>
  </w:style>
  <w:style w:type="character" w:styleId="10">
    <w:name w:val="Hyperlink"/>
    <w:qFormat/>
    <w:uiPriority w:val="0"/>
    <w:rPr>
      <w:color w:val="333333"/>
      <w:u w:val="non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81" w:hanging="601"/>
    </w:pPr>
    <w:rPr>
      <w:rFonts w:ascii="仿宋" w:hAnsi="仿宋" w:eastAsia="仿宋" w:cs="仿宋"/>
      <w:lang w:val="zh-CN" w:eastAsia="zh-CN" w:bidi="zh-CN"/>
    </w:rPr>
  </w:style>
  <w:style w:type="paragraph" w:customStyle="1" w:styleId="1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4495</Words>
  <Characters>5054</Characters>
  <TotalTime>6</TotalTime>
  <ScaleCrop>false</ScaleCrop>
  <LinksUpToDate>false</LinksUpToDate>
  <CharactersWithSpaces>5114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2022-09-30T01:53:00Z</dcterms:created>
  <dc:creator>JRCXY</dc:creator>
  <cp:lastModifiedBy>基督山</cp:lastModifiedBy>
  <dcterms:modified xsi:type="dcterms:W3CDTF">2022-10-02T03:02:34Z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WPS 文字</vt:lpwstr>
  </property>
  <property fmtid="{D5CDD505-2E9C-101B-9397-08002B2CF9AE}" pid="4" name="LastSaved">
    <vt:filetime>2022-09-30T00:00:00Z</vt:filetime>
  </property>
  <property fmtid="{D5CDD505-2E9C-101B-9397-08002B2CF9AE}" pid="5" name="KSOProductBuildVer">
    <vt:lpwstr>2052-11.1.0.12358</vt:lpwstr>
  </property>
  <property fmtid="{D5CDD505-2E9C-101B-9397-08002B2CF9AE}" pid="6" name="ICV">
    <vt:lpwstr>E5E656844F574D719CAD2257E8C23308</vt:lpwstr>
  </property>
</Properties>
</file>